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71.png" ContentType="image/png"/>
  <Override PartName="/word/media/rId52.png" ContentType="image/png"/>
  <Override PartName="/word/media/rId48.png" ContentType="image/png"/>
  <Override PartName="/word/media/rId39.png" ContentType="image/png"/>
  <Override PartName="/word/media/rId32.png" ContentType="image/png"/>
  <Override PartName="/word/media/rId57.png" ContentType="image/png"/>
  <Override PartName="/word/media/rId62.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w:t>
      </w:r>
    </w:p>
    <w:p>
      <w:pPr>
        <w:pStyle w:val="BodyText"/>
      </w:pPr>
      <w:r>
        <w:t xml:space="preserve">We found that the most favorable growth conditions for both PE-rich and PC-rich strains of</w:t>
      </w:r>
      <w:r>
        <w:t xml:space="preserve"> </w:t>
      </w:r>
      <w:r>
        <w:rPr>
          <w:iCs/>
          <w:i/>
        </w:rPr>
        <w:t xml:space="preserve">Synechococcus</w:t>
      </w:r>
      <w:r>
        <w:t xml:space="preserve"> </w:t>
      </w:r>
      <w:r>
        <w:t xml:space="preserve">sp. were under low light (&gt;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(µmol photons m</w:t>
      </w:r>
      <w:r>
        <w:rPr>
          <w:vertAlign w:val="superscript"/>
        </w:rPr>
        <w:t xml:space="preserve">−2</w:t>
      </w:r>
      <w:r>
        <w:t xml:space="preserve">d</w:t>
      </w:r>
      <w:r>
        <w:rPr>
          <w:vertAlign w:val="superscript"/>
        </w:rPr>
        <w:t xml:space="preserve">−1</w:t>
      </w:r>
      <w:r>
        <w:t xml:space="preserve">) was equivalent to conditions where the light intensity was higher and the photoperiod was shorter. We also discovered that under optimal conditions (24 h of photoperiod and a peak PAR of 180 µmol photons m</w:t>
      </w:r>
      <w:r>
        <w:rPr>
          <w:vertAlign w:val="superscript"/>
        </w:rPr>
        <w:t xml:space="preserve">−2</w:t>
      </w:r>
      <w:r>
        <w:t xml:space="preserve">s</w:t>
      </w:r>
      <w:r>
        <w:rPr>
          <w:vertAlign w:val="superscript"/>
        </w:rPr>
        <w:t xml:space="preserve">−1</w:t>
      </w:r>
      <w:r>
        <w:t xml:space="preserve">) one of PE-rich</w:t>
      </w:r>
      <w:r>
        <w:t xml:space="preserve"> </w:t>
      </w:r>
      <w:r>
        <w:rPr>
          <w:iCs/>
          <w:i/>
        </w:rPr>
        <w:t xml:space="preserve">Synechococcus</w:t>
      </w:r>
      <w:r>
        <w:t xml:space="preserve"> </w:t>
      </w:r>
      <w:r>
        <w:t xml:space="preserve">sp. originating from the Baltic Sea, achieved a chlorophyll specific exponential growth rate (µ) of 4.5 d</w:t>
      </w:r>
      <w:r>
        <w:rPr>
          <w:vertAlign w:val="superscript"/>
        </w:rPr>
        <w:t xml:space="preserve">−1</w:t>
      </w:r>
      <w:r>
        <w:t xml:space="preserve"> </w:t>
      </w:r>
      <w:r>
        <w:t xml:space="preserve">(5.0 h doubling time), which is the highest value previously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with no statistically detectable influence of photoperiod nor of peak PAR.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PC-rich and PE-rich picocyanobacteria exhibit ecophysiological differences that help explain the differential seasonal prevalence of PC-rich and PE-rich picocyanobacteria, in terms of the growth yields of different photic regimes.</w:t>
      </w:r>
    </w:p>
    <w:p>
      <w:pPr>
        <w:pStyle w:val="BodyText"/>
      </w:pPr>
      <w:r>
        <w:rPr>
          <w:iCs/>
          <w:i/>
        </w:rPr>
        <w:t xml:space="preserve">Keywords:</w:t>
      </w:r>
      <w:r>
        <w:t xml:space="preserve"> </w:t>
      </w:r>
      <w:r>
        <w:t xml:space="preserve">Cumulative diel photon dose, Light-capture,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some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shows examples of fluorescence yield vs. elapsed time (µs) are shown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shows examples of fluorescence yield vs. elapsed time (µs) are shown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 NO IDEA? DO YOU HAVE THIS?</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value;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76" w:name="results"/>
    <w:p>
      <w:pPr>
        <w:pStyle w:val="Heading1"/>
      </w:pPr>
      <w:r>
        <w:t xml:space="preserve">Results</w:t>
      </w:r>
    </w:p>
    <w:bookmarkStart w:id="56"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rate responses to cumulative diel PUR, depending upon peak PAR (Fig.</w:t>
      </w:r>
      <w:r>
        <w:t xml:space="preserve"> </w:t>
      </w:r>
      <w:r>
        <w:t xml:space="preserve">5</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9" name="Picture"/>
            <a:graphic>
              <a:graphicData uri="http://schemas.openxmlformats.org/drawingml/2006/picture">
                <pic:pic>
                  <pic:nvPicPr>
                    <pic:cNvPr descr="../Output/Figures/Fig_GrowthRate_Photoperiod_PUR.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rowthRatePhotoperiodPUR"/>
      <w:bookmarkEnd w:id="51"/>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3" name="Picture"/>
            <a:graphic>
              <a:graphicData uri="http://schemas.openxmlformats.org/drawingml/2006/picture">
                <pic:pic>
                  <pic:nvPicPr>
                    <pic:cNvPr descr="../Output/Figures/Fig_GrowthRate_Light_PUR.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rowthRateLight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56"/>
    <w:bookmarkStart w:id="61"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around 0.4). Also, λ, describing exponential decay constant, for PE-rich strains was almost 2-fold higher compared to PC-rich picocyanobacteria. During pre-stationary phase this response of PUR/PAR to increasing cumulative diel PAR dampens and remains constant for all strains at approximately y</w:t>
      </w:r>
      <w:r>
        <w:rPr>
          <w:vertAlign w:val="subscript"/>
        </w:rPr>
        <w:t xml:space="preserve">f</w:t>
      </w:r>
      <w:r>
        <w:t xml:space="preserve"> </w:t>
      </w:r>
      <w:r>
        <w:t xml:space="preserve">= 0.4, except PE-rich_048. Also,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Moreover,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also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7641771"/>
            <wp:effectExtent b="0" l="0" r="0" t="0"/>
            <wp:docPr descr="Figure 6: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8" name="Picture"/>
            <a:graphic>
              <a:graphicData uri="http://schemas.openxmlformats.org/drawingml/2006/picture">
                <pic:pic>
                  <pic:nvPicPr>
                    <pic:cNvPr descr="../Output/Figures/Fig_PURPARRatio.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PURPARRatio"/>
      <w:bookmarkEnd w:id="60"/>
      <w:r>
        <w:t xml:space="preserve">Figure 6:</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1"/>
    <w:bookmarkStart w:id="70"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0.4) than PC-rich strains however, decayed parameter λ remained at a similar level for all cultures. During pre-stationary phase this response dampens in the PC-rich strains but persists in the PE-rich strains (Table S11). The PE-rich strains showed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3" name="Picture"/>
            <a:graphic>
              <a:graphicData uri="http://schemas.openxmlformats.org/drawingml/2006/picture">
                <pic:pic>
                  <pic:nvPicPr>
                    <pic:cNvPr descr="../Output/Figures/Fig_Sigma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590"/>
      <w:bookmarkEnd w:id="65"/>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w:t>
      </w:r>
    </w:p>
    <w:p>
      <w:pPr>
        <w:pStyle w:val="BodyText"/>
      </w:pPr>
      <w:r>
        <w:t xml:space="preserve">Changes in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are shown in Fig. S7 and Table S10 in Supplementary material. We also present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is shown in Fig. S10 and Table S13.</w:t>
      </w:r>
    </w:p>
    <w:p>
      <w:pPr>
        <w:pStyle w:val="BodyText"/>
      </w:pP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w:t>
      </w:r>
    </w:p>
    <w:p>
      <w:pPr>
        <w:pStyle w:val="BodyText"/>
      </w:pPr>
      <w:r>
        <w:t xml:space="preserve">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8: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7" name="Picture"/>
            <a:graphic>
              <a:graphicData uri="http://schemas.openxmlformats.org/drawingml/2006/picture">
                <pic:pic>
                  <pic:nvPicPr>
                    <pic:cNvPr descr="../Output/Figures/Fig_SigmaPig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Pig590"/>
      <w:bookmarkEnd w:id="69"/>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0"/>
    <w:bookmarkStart w:id="75"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9: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4" w:name="fig:GrowthRateJVPSII"/>
      <w:bookmarkEnd w:id="74"/>
      <w:r>
        <w:t xml:space="preserve">Figure 9:</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5"/>
    <w:bookmarkEnd w:id="76"/>
    <w:bookmarkStart w:id="80" w:name="discussion"/>
    <w:p>
      <w:pPr>
        <w:pStyle w:val="Heading1"/>
      </w:pPr>
      <w:r>
        <w:t xml:space="preserve">Discussion</w:t>
      </w:r>
    </w:p>
    <w:bookmarkStart w:id="77" w:name="X3578cf777a1cb471df0150aa647dddd0669aa6c"/>
    <w:p>
      <w:pPr>
        <w:pStyle w:val="Heading2"/>
      </w:pPr>
      <w:r>
        <w:t xml:space="preserve">Photic regime significance for picocyanobacteria growth and global occurrence</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photoperiod and peak PAR (Fig. 4-5). Moreover,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p>
    <w:p>
      <w:pPr>
        <w:pStyle w:val="BodyText"/>
      </w:pPr>
      <w:r>
        <w:t xml:space="preserve">To the best of our knowledge, in only one study the authors examined the effect of photoperiod on the growth rate of PC-rich</w:t>
      </w:r>
      <w:r>
        <w:t xml:space="preserve"> </w:t>
      </w:r>
      <w:r>
        <w:rPr>
          <w:iCs/>
          <w:i/>
        </w:rPr>
        <w:t xml:space="preserve">Synechococcus</w:t>
      </w:r>
      <w:r>
        <w:t xml:space="preserve"> </w:t>
      </w:r>
      <w:r>
        <w:t xml:space="preserve">PCC 6715</w:t>
      </w:r>
      <w:r>
        <w:t xml:space="preserve"> </w:t>
      </w:r>
      <w:r>
        <w:t xml:space="preserve">(Klepacz-Smółka et al. 2020)</w:t>
      </w:r>
      <w:r>
        <w:t xml:space="preserve">. In these studies, PC-rich picocyanobacteria also showed the fastest specific growth rate in constant illumination, which was 1.92 d</w:t>
      </w:r>
      <w:r>
        <w:rPr>
          <w:vertAlign w:val="superscript"/>
        </w:rPr>
        <w:t xml:space="preserve">−1</w:t>
      </w:r>
      <w:r>
        <w:t xml:space="preserve">. Growth rates of up to 3.84 d</w:t>
      </w:r>
      <w:r>
        <w:rPr>
          <w:vertAlign w:val="superscript"/>
        </w:rPr>
        <w:t xml:space="preserve">−1</w:t>
      </w:r>
      <w:r>
        <w:t xml:space="preserve"> </w:t>
      </w:r>
      <w:r>
        <w:t xml:space="preserve">have been reported for</w:t>
      </w:r>
      <w:r>
        <w:t xml:space="preserve"> </w:t>
      </w:r>
      <w:r>
        <w:rPr>
          <w:iCs/>
          <w:i/>
        </w:rPr>
        <w:t xml:space="preserve">Synechocystis</w:t>
      </w:r>
      <w:r>
        <w:t xml:space="preserve"> </w:t>
      </w:r>
      <w:r>
        <w:t xml:space="preserve">before</w:t>
      </w:r>
      <w:r>
        <w:t xml:space="preserve"> </w:t>
      </w:r>
      <w:r>
        <w:t xml:space="preserve">(Zavřel et al. 2015; van Alphen et al. 2018)</w:t>
      </w:r>
      <w:r>
        <w:t xml:space="preserve">, however here, we show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(5.04 h doubling time, Fig. 4-5), which is higher than for model species</w:t>
      </w:r>
      <w:r>
        <w:t xml:space="preserve"> </w:t>
      </w:r>
      <w:r>
        <w:rPr>
          <w:iCs/>
          <w:i/>
        </w:rPr>
        <w:t xml:space="preserve">Synechocystis</w:t>
      </w:r>
      <w:r>
        <w:t xml:space="preserve"> </w:t>
      </w:r>
      <w:r>
        <w:t xml:space="preserve">sp. PCC 6803 and the highest value recorded for picocyanobacteria.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It is worth noting here that freshwater</w:t>
      </w:r>
      <w:r>
        <w:t xml:space="preserve"> </w:t>
      </w:r>
      <w:r>
        <w:rPr>
          <w:iCs/>
          <w:i/>
        </w:rPr>
        <w:t xml:space="preserve">Synechococcus</w:t>
      </w:r>
      <w:r>
        <w:t xml:space="preserve">-related species may form blooms during winter, when photoperiods are short</w:t>
      </w:r>
      <w:r>
        <w:t xml:space="preserve"> </w:t>
      </w:r>
      <w:r>
        <w:t xml:space="preserve">(Cai et al. 2021)</w:t>
      </w:r>
      <w:r>
        <w:t xml:space="preserve">, but these phenomena seem less applicable to our</w:t>
      </w:r>
      <w:r>
        <w:t xml:space="preserve"> </w:t>
      </w:r>
      <w:r>
        <w:rPr>
          <w:iCs/>
          <w:i/>
        </w:rPr>
        <w:t xml:space="preserve">Synechococcus</w:t>
      </w:r>
      <w:r>
        <w:t xml:space="preserve"> </w:t>
      </w:r>
      <w:r>
        <w:t xml:space="preserve">from marine and brackish ecosystems. On the other hand, the PE-rich and PC-rich strains of</w:t>
      </w:r>
      <w:r>
        <w:t xml:space="preserve"> </w:t>
      </w:r>
      <w:r>
        <w:rPr>
          <w:iCs/>
          <w:i/>
        </w:rPr>
        <w:t xml:space="preserve">Synechococcus</w:t>
      </w:r>
      <w:r>
        <w:t xml:space="preserve"> </w:t>
      </w:r>
      <w:r>
        <w:t xml:space="preserve">sp. showed faster chlorophyll specific exponential growth rates with increasing photoperiod, up to and including constant 24-h light. This is particularly important in regions with a longer photoperiod but relatively low irradiances, for example, in polar regions. Studies have shown prevalence of</w:t>
      </w:r>
      <w:r>
        <w:t xml:space="preserve"> </w:t>
      </w:r>
      <w:r>
        <w:rPr>
          <w:iCs/>
          <w:i/>
        </w:rPr>
        <w:t xml:space="preserve">Synechococcus</w:t>
      </w:r>
      <w:r>
        <w:t xml:space="preserve"> </w:t>
      </w:r>
      <w:r>
        <w:t xml:space="preserve">in polar regions (reviewed in detail by</w:t>
      </w:r>
      <w:r>
        <w:t xml:space="preserve"> </w:t>
      </w:r>
      <w:r>
        <w:t xml:space="preserve">Velichko et al. (2021)</w:t>
      </w:r>
      <w:r>
        <w:t xml:space="preserve">), exceeding even latitude 80°S and 80°N. In these polar environments,</w:t>
      </w:r>
      <w:r>
        <w:t xml:space="preserve"> </w:t>
      </w:r>
      <w:r>
        <w:rPr>
          <w:iCs/>
          <w:i/>
        </w:rPr>
        <w:t xml:space="preserve">Synechococcus</w:t>
      </w:r>
      <w:r>
        <w:t xml:space="preserve"> </w:t>
      </w:r>
      <w:r>
        <w:t xml:space="preserve">can persist under extreme light conditions and adapt to fluctuating photoperiods. For instance,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phytoplankton productivity</w:t>
      </w:r>
      <w:r>
        <w:t xml:space="preserve"> </w:t>
      </w:r>
      <w:r>
        <w:t xml:space="preserve">(Śliwińska-Wilczewska et al. 2018, 2020; Aguilera et al. 2023)</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77"/>
    <w:bookmarkStart w:id="78" w:name="Xd2b186433f2ecd08a272f12e7a5fa39c5ec75cb"/>
    <w:p>
      <w:pPr>
        <w:pStyle w:val="Heading2"/>
      </w:pPr>
      <w:r>
        <w:t xml:space="preserve">Photic regime and growth phase influence picocyanobacteria light capture efficacy</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across cumulative diel photon doses, with consistent patterns of exponential decay of PUR/PAR versus cumulative photon dose,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PE-rich strains in the exponential phase of growth demonstrated high ability to modulate light capacity whereas PC-rich strains almost fixed PUR/PAR ratio (Fig. 6). Thus, PE-rich strains of</w:t>
      </w:r>
      <w:r>
        <w:t xml:space="preserve"> </w:t>
      </w:r>
      <w:r>
        <w:rPr>
          <w:iCs/>
          <w:i/>
        </w:rPr>
        <w:t xml:space="preserve">Synechococcus</w:t>
      </w:r>
      <w:r>
        <w:t xml:space="preserve"> </w:t>
      </w:r>
      <w:r>
        <w:t xml:space="preserve">sp. better exploit available radiation during exponential growth under lower PAR. Our results showed the PE-rich strains are stronger light-harvesting competitors, consistent with their typical deeper distribution in the water column, while the PC-rich strains may have lower N-quotients for their light capture system</w:t>
      </w:r>
      <w:r>
        <w:t xml:space="preserve"> </w:t>
      </w:r>
      <w:r>
        <w:t xml:space="preserve">(García-Sánchez et al. 2014; Mackey et al. 2017)</w:t>
      </w:r>
      <w:r>
        <w:t xml:space="preserve"> </w:t>
      </w:r>
      <w:r>
        <w:t xml:space="preserve">(XXXMore about this statementXXX). Surprisingly, during pre-stationary phase of growth response of PUR/PAR to increasing cumulative diel PAR remains constant at approximately y</w:t>
      </w:r>
      <w:r>
        <w:rPr>
          <w:vertAlign w:val="subscript"/>
        </w:rPr>
        <w:t xml:space="preserve">f</w:t>
      </w:r>
      <w:r>
        <w:t xml:space="preserve"> </w:t>
      </w:r>
      <w:r>
        <w:t xml:space="preserve">= 0.4. This means that even aging cells undergoing physiological regulations are able to maintain the total pigment content at a level that allows them to evenly absorb available energy, regardless of the prevailing phototic regime</w:t>
      </w:r>
      <w:r>
        <w:t xml:space="preserve"> </w:t>
      </w:r>
      <w:r>
        <w:t xml:space="preserve">(Riethman et al. 1988; Ho et al. 2017; Han et al. 2017; Mou et al. 2018)</w:t>
      </w:r>
      <w:r>
        <w:t xml:space="preserve">. [XXX more text about this maybe?XXX]</w:t>
      </w:r>
    </w:p>
    <w:bookmarkEnd w:id="78"/>
    <w:bookmarkStart w:id="79" w:name="X90ea3b7bf4ec09bba61d15ba276bb983f080c47"/>
    <w:p>
      <w:pPr>
        <w:pStyle w:val="Heading2"/>
      </w:pPr>
      <w:r>
        <w:t xml:space="preserve">Effective absorption cross section of PSII and cumulative diel PSII electron flux of PC-rich and PE-rich picocyanobacteria</w:t>
      </w:r>
    </w:p>
    <w:p>
      <w:pPr>
        <w:pStyle w:val="FirstParagraph"/>
      </w:pPr>
      <w:r>
        <w:t xml:space="preserve">The effective absorption cross section for photochemistry of PSII in the light (σPSII′) comprises the probability of light capture by PSII and the quantum yield for subsequent photochemistry. In this work, σPSII′ (nm2 quanta−1) was measured under diel peak PAR growth light under Ex590nm (orange) excitation for two PC-rich and two PE-rich cultures of Synechococcus sp. originating from the Baltic Sea in relation to cumulative diel PAR, across different combinations of photoperiod and peak PAR (Fig. 7). We find, for the first time, that PC-rich and PE-rich strains of Synechococcus show consistent patterns of effective absorption cross section for PSII photochemistry, versus increasing cumulative diel PAR doses, with no statistically detectable influence of photoperiod nor of peak PAR in our determinations. Moreover, we demonstrated that the σPSII′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w:t>
      </w:r>
      <w:r>
        <w:t xml:space="preserve">. (XXXbetter CITATION). We showed that the exponential decay model parameters differ significantly among phases of growth. During the exponential phase of growth, The PE-rich strains show a much higher σPSII′ under low cumulative diel photon dose, and remain higher than the PC-rich strains even as cumulative diel photon dose increases. During pre-stationary phase this response dampens but persists. (XXXMore about sigmaXXX).</w:t>
      </w:r>
    </w:p>
    <w:p>
      <w:pPr>
        <w:pStyle w:val="BodyText"/>
      </w:pPr>
      <w:r>
        <w:t xml:space="preserve">The linear fits also vary significantly among strains. Our results can indicate that the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For σPSII′ excited through phycobilisome absorbance at 590 nm, strains show consistent positive correlation with phycobilin:chlorophyll ratio. Strains in exponential growth show significant scatter around this positive relation, likely related to regulatory control of σPSII′, beyond pigment composition. Under pre-stationary phase σPSII′ vs. Phycobiliprotein to Chl a ratio was better aligned, suggesting an increase in reliance upon compositional regulation to control light delivery to PSII, as opposed to shorter-term regulation.</w:t>
      </w:r>
    </w:p>
    <w:p>
      <w:pPr>
        <w:pStyle w:val="BodyText"/>
      </w:pPr>
      <w:r>
        <w:t xml:space="preserve">Phycobiliprotein to Chl a ratio (µg/µg) decayed exponentially with increasing cumulative diel PAR, pooling data across different combinations of photoperiod and peak PAR (Fig. S7). Responses in relation to photoperiod and irradiance can vary among the species and for pigments in the same species of algae</w:t>
      </w:r>
      <w:r>
        <w:t xml:space="preserve"> </w:t>
      </w:r>
      <w:r>
        <w:t xml:space="preserve">(Zucchi and Necchi Jr 2001)</w:t>
      </w:r>
      <w:r>
        <w:t xml:space="preserve">.</w:t>
      </w:r>
      <w:r>
        <w:t xml:space="preserve"> </w:t>
      </w:r>
      <w:r>
        <w:t xml:space="preserve">Zucchi and Necchi Jr (2001)</w:t>
      </w:r>
      <w:r>
        <w:t xml:space="preserve"> </w:t>
      </w:r>
      <w:r>
        <w:t xml:space="preserve">studied the effect of photoperiod on the pigment content in red algae, demonstrating a sharp decrease in total pigment concentrations under long photoperiods and high irradiance. Moreover, higher concentrations of phycocyanin than phycoerythrin, as well as much greater proportions of phycobiliproteins than chlorophyll a were noted. Pigment dynamics are profoundly influenced by the prevailing light regimes. Primary photosynthetic pigments in Synechococcus sp. comprise chlorophyll a, responsible for light energy capture. Under low-light conditions, picocyanobacteria tend to increase their chlorophyll a content to enhance light absorption and maximize energy capture for photosynthesis. Conversely, high-light conditions often lead to a decrease in chlorophyll a content, serving as a photoprotective mechanism against excessive irradiation. In addition to chlorophyll a,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p>
      <w:pPr>
        <w:pStyle w:val="BodyText"/>
      </w:pPr>
      <w:r>
        <w:t xml:space="preserve">FIX THIS SYLWIA!</w:t>
      </w:r>
      <w:r>
        <w:t xml:space="preserve"> </w:t>
      </w:r>
      <w:r>
        <w:t xml:space="preserve">JVPSII</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79"/>
    <w:bookmarkEnd w:id="80"/>
    <w:bookmarkStart w:id="81" w:name="conclusion"/>
    <w:p>
      <w:pPr>
        <w:pStyle w:val="Heading1"/>
      </w:pPr>
      <w:r>
        <w:t xml:space="preserve">Conclusion</w:t>
      </w:r>
    </w:p>
    <w:p>
      <w:pPr>
        <w:pStyle w:val="FirstParagraph"/>
      </w:pPr>
      <w:r>
        <w:t xml:space="preserve">Understanding the influence of photic regimes on the dynamics of picocyanobacteria is imperative for predicting their spatial distribution across various geographic regions and their responses to observed environmental changes. 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Our results showed the PE-rich strains are stronger light-harvesting competitors, consistent with their typical deeper distribution in the water column, while the PC-rich strains may have lower N-quotients for their light capture system XXXXXYOU DO NOT PRESENT ANY DATA NOR ANALYSES TO SUPPORT THIS POINT; SUPPORT OR DROP IT FROM THE CONCLUSIONS.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bookmarkEnd w:id="81"/>
    <w:bookmarkStart w:id="82"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2"/>
    <w:bookmarkStart w:id="83"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3"/>
    <w:bookmarkStart w:id="88"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4">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5">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6">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7">
        <w:r>
          <w:rPr>
            <w:rStyle w:val="Hyperlink"/>
          </w:rPr>
          <w:t xml:space="preserve">https://docs.google.com/spreadsheets/d/1cfyxO1bFSeEMlMnx1vAyuskk3Un_bqkE9-uUSc-jwhE/edit#gid=0</w:t>
        </w:r>
      </w:hyperlink>
    </w:p>
    <w:bookmarkEnd w:id="88"/>
    <w:bookmarkStart w:id="243" w:name="references"/>
    <w:p>
      <w:pPr>
        <w:pStyle w:val="Heading1"/>
      </w:pPr>
      <w:r>
        <w:t xml:space="preserve">References</w:t>
      </w:r>
    </w:p>
    <w:bookmarkStart w:id="242" w:name="refs"/>
    <w:bookmarkStart w:id="90"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89">
        <w:r>
          <w:rPr>
            <w:rStyle w:val="Hyperlink"/>
          </w:rPr>
          <w:t xml:space="preserve">10.1111/1462-2920.16384</w:t>
        </w:r>
      </w:hyperlink>
    </w:p>
    <w:bookmarkEnd w:id="90"/>
    <w:bookmarkStart w:id="92"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1">
        <w:r>
          <w:rPr>
            <w:rStyle w:val="Hyperlink"/>
          </w:rPr>
          <w:t xml:space="preserve">10.1038/284481a0</w:t>
        </w:r>
      </w:hyperlink>
    </w:p>
    <w:bookmarkEnd w:id="92"/>
    <w:bookmarkStart w:id="94"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3">
        <w:r>
          <w:rPr>
            <w:rStyle w:val="Hyperlink"/>
          </w:rPr>
          <w:t xml:space="preserve">10.1146/annurev-marine-010213-135103</w:t>
        </w:r>
      </w:hyperlink>
    </w:p>
    <w:bookmarkEnd w:id="94"/>
    <w:bookmarkStart w:id="96" w:name="X78a690ddcffed75740a96a2fca4b8e9a29d3a28"/>
    <w:p>
      <w:pPr>
        <w:pStyle w:val="Bibliography"/>
      </w:pPr>
      <w:r>
        <w:t xml:space="preserve">Beale, S. I. 1994.</w:t>
      </w:r>
      <w:r>
        <w:t xml:space="preserve"> </w:t>
      </w:r>
      <w:hyperlink r:id="rId95">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6"/>
    <w:bookmarkStart w:id="98"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7">
        <w:r>
          <w:rPr>
            <w:rStyle w:val="Hyperlink"/>
          </w:rPr>
          <w:t xml:space="preserve">10.1038/nature05317</w:t>
        </w:r>
      </w:hyperlink>
    </w:p>
    <w:bookmarkEnd w:id="98"/>
    <w:bookmarkStart w:id="100"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99">
        <w:r>
          <w:rPr>
            <w:rStyle w:val="Hyperlink"/>
          </w:rPr>
          <w:t xml:space="preserve">10.1083/jcb.58.2.419</w:t>
        </w:r>
      </w:hyperlink>
    </w:p>
    <w:bookmarkEnd w:id="100"/>
    <w:bookmarkStart w:id="102"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1">
        <w:r>
          <w:rPr>
            <w:rStyle w:val="Hyperlink"/>
          </w:rPr>
          <w:t xml:space="preserve">10.1016/j.marpolbul.2021.112059</w:t>
        </w:r>
      </w:hyperlink>
    </w:p>
    <w:bookmarkEnd w:id="102"/>
    <w:bookmarkStart w:id="103"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3"/>
    <w:bookmarkStart w:id="105"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4">
        <w:r>
          <w:rPr>
            <w:rStyle w:val="Hyperlink"/>
          </w:rPr>
          <w:t xml:space="preserve">10.3389/fmars.2019.00319</w:t>
        </w:r>
      </w:hyperlink>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60b3cc2c555bf046abcf651aa4140f93368ee9f"/>
    <w:p>
      <w:pPr>
        <w:pStyle w:val="Bibliography"/>
      </w:pPr>
      <w:r>
        <w:t xml:space="preserve">Cai, J., Y. Hodoki, and S. Nakano. 2021. Phylogenetic diversity of the picocyanobacterial community from a novel winter bloom in</w:t>
      </w:r>
      <w:r>
        <w:t xml:space="preserve"> </w:t>
      </w:r>
      <w:r>
        <w:t xml:space="preserve">Lake Biwa</w:t>
      </w:r>
      <w:r>
        <w:t xml:space="preserve">. Limnology</w:t>
      </w:r>
      <w:r>
        <w:t xml:space="preserve"> </w:t>
      </w:r>
      <w:r>
        <w:rPr>
          <w:bCs/>
          <w:b/>
        </w:rPr>
        <w:t xml:space="preserve">22</w:t>
      </w:r>
      <w:r>
        <w:t xml:space="preserve">: 161–167. doi:</w:t>
      </w:r>
      <w:hyperlink r:id="rId107">
        <w:r>
          <w:rPr>
            <w:rStyle w:val="Hyperlink"/>
          </w:rPr>
          <w:t xml:space="preserve">10.1007/s10201-020-00649-5</w:t>
        </w:r>
      </w:hyperlink>
    </w:p>
    <w:bookmarkEnd w:id="108"/>
    <w:bookmarkStart w:id="110" w:name="X30cea3580c16855f9d89aaa53f7c7533fb5925c"/>
    <w:p>
      <w:pPr>
        <w:pStyle w:val="Bibliography"/>
      </w:pPr>
      <w:r>
        <w:t xml:space="preserve">Chakdar, H., and S. Pabbi. 2016.</w:t>
      </w:r>
      <w:r>
        <w:t xml:space="preserve"> </w:t>
      </w:r>
      <w:hyperlink r:id="rId109">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0"/>
    <w:bookmarkStart w:id="112"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1">
        <w:r>
          <w:rPr>
            <w:rStyle w:val="Hyperlink"/>
          </w:rPr>
          <w:t xml:space="preserve">10.1111/nph.17903</w:t>
        </w:r>
      </w:hyperlink>
    </w:p>
    <w:bookmarkEnd w:id="112"/>
    <w:bookmarkStart w:id="114"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3">
        <w:r>
          <w:rPr>
            <w:rStyle w:val="Hyperlink"/>
          </w:rPr>
          <w:t xml:space="preserve">10.4319/lo.1999.44.1.0052</w:t>
        </w:r>
      </w:hyperlink>
    </w:p>
    <w:bookmarkEnd w:id="114"/>
    <w:bookmarkStart w:id="115" w:name="ref-connorInvestigatingUseFast2018"/>
    <w:p>
      <w:pPr>
        <w:pStyle w:val="Bibliography"/>
      </w:pPr>
      <w:r>
        <w:t xml:space="preserve">Connor, D. 2018. Investigating the use of fast repetition rate fluorometry in understanding algal physiology in optically complex oceans.</w:t>
      </w:r>
    </w:p>
    <w:bookmarkEnd w:id="115"/>
    <w:bookmarkStart w:id="117"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6">
        <w:r>
          <w:rPr>
            <w:rStyle w:val="Hyperlink"/>
          </w:rPr>
          <w:t xml:space="preserve">10.1186/gb-2008-9-5-r90</w:t>
        </w:r>
      </w:hyperlink>
    </w:p>
    <w:bookmarkEnd w:id="117"/>
    <w:bookmarkStart w:id="118"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8"/>
    <w:bookmarkStart w:id="120"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9">
        <w:r>
          <w:rPr>
            <w:rStyle w:val="Hyperlink"/>
          </w:rPr>
          <w:t xml:space="preserve">10.1093/plankt/6.1.67</w:t>
        </w:r>
      </w:hyperlink>
    </w:p>
    <w:bookmarkEnd w:id="120"/>
    <w:bookmarkStart w:id="121"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1"/>
    <w:bookmarkStart w:id="123"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2">
        <w:r>
          <w:rPr>
            <w:rStyle w:val="Hyperlink"/>
          </w:rPr>
          <w:t xml:space="preserve">10.1126/science.281.5374.237</w:t>
        </w:r>
      </w:hyperlink>
    </w:p>
    <w:bookmarkEnd w:id="123"/>
    <w:bookmarkStart w:id="125"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4">
        <w:r>
          <w:rPr>
            <w:rStyle w:val="Hyperlink"/>
          </w:rPr>
          <w:t xml:space="preserve">10.1017/S0025315406014287</w:t>
        </w:r>
      </w:hyperlink>
    </w:p>
    <w:bookmarkEnd w:id="125"/>
    <w:bookmarkStart w:id="127"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6">
        <w:r>
          <w:rPr>
            <w:rStyle w:val="Hyperlink"/>
          </w:rPr>
          <w:t xml:space="preserve">10.1073/pnas.1307701110</w:t>
        </w:r>
      </w:hyperlink>
    </w:p>
    <w:bookmarkEnd w:id="127"/>
    <w:bookmarkStart w:id="129" w:name="X721881729c6a4839d39b7785b8f5f020a90612c"/>
    <w:p>
      <w:pPr>
        <w:pStyle w:val="Bibliography"/>
      </w:pPr>
      <w:r>
        <w:t xml:space="preserve">García-Sánchez, M., N. Korbee, I. M. Pérez-Ruzafa, C. Marcos, F. L. Figueroa, and Á. Pérez-Ruzafa. 2014. Living in a coastal lagoon environment:</w:t>
      </w:r>
      <w:r>
        <w:t xml:space="preserve"> </w:t>
      </w:r>
      <w:r>
        <w:t xml:space="preserve">Photosynthetic</w:t>
      </w:r>
      <w:r>
        <w:t xml:space="preserve"> </w:t>
      </w:r>
      <w:r>
        <w:t xml:space="preserve">and biochemical mechanisms of key marine macroalgae. Marine Environmental Research</w:t>
      </w:r>
      <w:r>
        <w:t xml:space="preserve"> </w:t>
      </w:r>
      <w:r>
        <w:rPr>
          <w:bCs/>
          <w:b/>
        </w:rPr>
        <w:t xml:space="preserve">101</w:t>
      </w:r>
      <w:r>
        <w:t xml:space="preserve">: 8–21. doi:</w:t>
      </w:r>
      <w:hyperlink r:id="rId128">
        <w:r>
          <w:rPr>
            <w:rStyle w:val="Hyperlink"/>
          </w:rPr>
          <w:t xml:space="preserve">10.1016/j.marenvres.2014.07.012</w:t>
        </w:r>
      </w:hyperlink>
    </w:p>
    <w:bookmarkEnd w:id="129"/>
    <w:bookmarkStart w:id="131" w:name="Xb7bf1f0f86588682b7b5eb14172209be3913c80"/>
    <w:p>
      <w:pPr>
        <w:pStyle w:val="Bibliography"/>
      </w:pPr>
      <w:r>
        <w:t xml:space="preserve">Giannini, M. F. C. 2016.</w:t>
      </w:r>
      <w:r>
        <w:t xml:space="preserve"> </w:t>
      </w:r>
      <w:hyperlink r:id="rId130">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31"/>
    <w:bookmarkStart w:id="133"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2">
        <w:r>
          <w:rPr>
            <w:rStyle w:val="Hyperlink"/>
          </w:rPr>
          <w:t xml:space="preserve">10.3354/meps052099</w:t>
        </w:r>
      </w:hyperlink>
    </w:p>
    <w:bookmarkEnd w:id="133"/>
    <w:bookmarkStart w:id="135"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4">
        <w:r>
          <w:rPr>
            <w:rStyle w:val="Hyperlink"/>
          </w:rPr>
          <w:t xml:space="preserve">10.1073/pnas.1717069115</w:t>
        </w:r>
      </w:hyperlink>
    </w:p>
    <w:bookmarkEnd w:id="135"/>
    <w:bookmarkStart w:id="137" w:name="Xd7d6b0bcb60aabcb149933a8690177800745aff"/>
    <w:p>
      <w:pPr>
        <w:pStyle w:val="Bibliography"/>
      </w:pPr>
      <w:r>
        <w:t xml:space="preserve">Guillard, R. R. L. 1975.</w:t>
      </w:r>
      <w:r>
        <w:t xml:space="preserve"> </w:t>
      </w:r>
      <w:hyperlink r:id="rId136">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7"/>
    <w:bookmarkStart w:id="139"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8">
        <w:r>
          <w:rPr>
            <w:rStyle w:val="Hyperlink"/>
          </w:rPr>
          <w:t xml:space="preserve">10.1016/j.algal.2017.04.009</w:t>
        </w:r>
      </w:hyperlink>
    </w:p>
    <w:bookmarkEnd w:id="139"/>
    <w:bookmarkStart w:id="140"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40"/>
    <w:bookmarkStart w:id="141"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41"/>
    <w:bookmarkStart w:id="143"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2">
        <w:r>
          <w:rPr>
            <w:rStyle w:val="Hyperlink"/>
          </w:rPr>
          <w:t xml:space="preserve">10.1038/ismej.2008.118</w:t>
        </w:r>
      </w:hyperlink>
    </w:p>
    <w:bookmarkEnd w:id="143"/>
    <w:bookmarkStart w:id="145"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4">
        <w:r>
          <w:rPr>
            <w:rStyle w:val="Hyperlink"/>
          </w:rPr>
          <w:t xml:space="preserve">10.5194/bg-8-311-2011</w:t>
        </w:r>
      </w:hyperlink>
    </w:p>
    <w:bookmarkEnd w:id="145"/>
    <w:bookmarkStart w:id="147"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6">
        <w:r>
          <w:rPr>
            <w:rStyle w:val="Hyperlink"/>
          </w:rPr>
          <w:t xml:space="preserve">10.1016/j.pbi.2017.03.006</w:t>
        </w:r>
      </w:hyperlink>
    </w:p>
    <w:bookmarkEnd w:id="147"/>
    <w:bookmarkStart w:id="149"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8">
        <w:r>
          <w:rPr>
            <w:rStyle w:val="Hyperlink"/>
          </w:rPr>
          <w:t xml:space="preserve">10.1038/s41559-020-01330-x</w:t>
        </w:r>
      </w:hyperlink>
    </w:p>
    <w:bookmarkEnd w:id="149"/>
    <w:bookmarkStart w:id="151"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50">
        <w:r>
          <w:rPr>
            <w:rStyle w:val="Hyperlink"/>
          </w:rPr>
          <w:t xml:space="preserve">10.1086/338511</w:t>
        </w:r>
      </w:hyperlink>
    </w:p>
    <w:bookmarkEnd w:id="151"/>
    <w:bookmarkStart w:id="153"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2">
        <w:r>
          <w:rPr>
            <w:rStyle w:val="Hyperlink"/>
          </w:rPr>
          <w:t xml:space="preserve">10.1038/nclimate3147</w:t>
        </w:r>
      </w:hyperlink>
    </w:p>
    <w:bookmarkEnd w:id="153"/>
    <w:bookmarkStart w:id="155"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4">
        <w:r>
          <w:rPr>
            <w:rStyle w:val="Hyperlink"/>
          </w:rPr>
          <w:t xml:space="preserve">10.1016/j.cep.2008.04.007</w:t>
        </w:r>
      </w:hyperlink>
    </w:p>
    <w:bookmarkEnd w:id="155"/>
    <w:bookmarkStart w:id="157"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6">
        <w:r>
          <w:rPr>
            <w:rStyle w:val="Hyperlink"/>
          </w:rPr>
          <w:t xml:space="preserve">10.1016/j.jphotobiol.2005.10.002</w:t>
        </w:r>
      </w:hyperlink>
    </w:p>
    <w:bookmarkEnd w:id="157"/>
    <w:bookmarkStart w:id="158"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8"/>
    <w:bookmarkStart w:id="159"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9"/>
    <w:bookmarkStart w:id="161"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60">
        <w:r>
          <w:rPr>
            <w:rStyle w:val="Hyperlink"/>
          </w:rPr>
          <w:t xml:space="preserve">10.1016/j.biortech.2020.123700</w:t>
        </w:r>
      </w:hyperlink>
    </w:p>
    <w:bookmarkEnd w:id="161"/>
    <w:bookmarkStart w:id="163"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2">
        <w:r>
          <w:rPr>
            <w:rStyle w:val="Hyperlink"/>
          </w:rPr>
          <w:t xml:space="preserve">10.1016/S0005-2728(98)00135-2</w:t>
        </w:r>
      </w:hyperlink>
    </w:p>
    <w:bookmarkEnd w:id="163"/>
    <w:bookmarkStart w:id="165"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4">
        <w:r>
          <w:rPr>
            <w:rStyle w:val="Hyperlink"/>
          </w:rPr>
          <w:t xml:space="preserve">10.1038/s41598-021-91106-5</w:t>
        </w:r>
      </w:hyperlink>
    </w:p>
    <w:bookmarkEnd w:id="165"/>
    <w:bookmarkStart w:id="167" w:name="X0484b3dfebfaa14160c541e1fe2290095bae149"/>
    <w:p>
      <w:pPr>
        <w:pStyle w:val="Bibliography"/>
      </w:pPr>
      <w:r>
        <w:t xml:space="preserve">LaRoche, J., and B. M. Robicheau. 2022.</w:t>
      </w:r>
      <w:r>
        <w:t xml:space="preserve"> </w:t>
      </w:r>
      <w:hyperlink r:id="rId166">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7"/>
    <w:bookmarkStart w:id="168"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8"/>
    <w:bookmarkStart w:id="170"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9">
        <w:r>
          <w:rPr>
            <w:rStyle w:val="Hyperlink"/>
          </w:rPr>
          <w:t xml:space="preserve">10.1093/plankt/fbv008</w:t>
        </w:r>
      </w:hyperlink>
    </w:p>
    <w:bookmarkEnd w:id="170"/>
    <w:bookmarkStart w:id="172" w:name="X1fa63fd480d0916fa60113cb089a7102c347762"/>
    <w:p>
      <w:pPr>
        <w:pStyle w:val="Bibliography"/>
      </w:pPr>
      <w:r>
        <w:t xml:space="preserve">Li, W. K. W. 1995.</w:t>
      </w:r>
      <w:r>
        <w:t xml:space="preserve"> </w:t>
      </w:r>
      <w:hyperlink r:id="rId171">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2"/>
    <w:bookmarkStart w:id="173"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3"/>
    <w:bookmarkStart w:id="175"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4">
        <w:r>
          <w:rPr>
            <w:rStyle w:val="Hyperlink"/>
          </w:rPr>
          <w:t xml:space="preserve">10.1038/s41598-022-07009-6</w:t>
        </w:r>
      </w:hyperlink>
    </w:p>
    <w:bookmarkEnd w:id="175"/>
    <w:bookmarkStart w:id="177" w:name="Xacf49c67419f972fbb2ac3674a5f9f184c92fd7"/>
    <w:p>
      <w:pPr>
        <w:pStyle w:val="Bibliography"/>
      </w:pPr>
      <w:r>
        <w:t xml:space="preserve">Mackey, K. R. M., A. F. Post, M. R. McIlvin, and M. A. Saito. 2017. Physiological and proteomic characterization of light adaptations in marine</w:t>
      </w:r>
      <w:r>
        <w:t xml:space="preserve"> </w:t>
      </w:r>
      <w:r>
        <w:t xml:space="preserve">Synechococcus</w:t>
      </w:r>
      <w:r>
        <w:t xml:space="preserve">. Environmental Microbiology</w:t>
      </w:r>
      <w:r>
        <w:t xml:space="preserve"> </w:t>
      </w:r>
      <w:r>
        <w:rPr>
          <w:bCs/>
          <w:b/>
        </w:rPr>
        <w:t xml:space="preserve">19</w:t>
      </w:r>
      <w:r>
        <w:t xml:space="preserve">: 2348–2365. doi:</w:t>
      </w:r>
      <w:hyperlink r:id="rId176">
        <w:r>
          <w:rPr>
            <w:rStyle w:val="Hyperlink"/>
          </w:rPr>
          <w:t xml:space="preserve">10.1111/1462-2920.13744</w:t>
        </w:r>
      </w:hyperlink>
    </w:p>
    <w:bookmarkEnd w:id="177"/>
    <w:bookmarkStart w:id="178"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78"/>
    <w:bookmarkStart w:id="180"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9">
        <w:r>
          <w:rPr>
            <w:rStyle w:val="Hyperlink"/>
          </w:rPr>
          <w:t xml:space="preserve">10.1093/jxb/erx137</w:t>
        </w:r>
      </w:hyperlink>
    </w:p>
    <w:bookmarkEnd w:id="180"/>
    <w:bookmarkStart w:id="182"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1">
        <w:r>
          <w:rPr>
            <w:rStyle w:val="Hyperlink"/>
          </w:rPr>
          <w:t xml:space="preserve">10.1016/0146-6291(78)90623-9</w:t>
        </w:r>
      </w:hyperlink>
    </w:p>
    <w:bookmarkEnd w:id="182"/>
    <w:bookmarkStart w:id="184"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3">
        <w:r>
          <w:rPr>
            <w:rStyle w:val="Hyperlink"/>
          </w:rPr>
          <w:t xml:space="preserve">10.1029/JC093iC09p10749</w:t>
        </w:r>
      </w:hyperlink>
    </w:p>
    <w:bookmarkEnd w:id="184"/>
    <w:bookmarkStart w:id="186"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5">
        <w:r>
          <w:rPr>
            <w:rStyle w:val="Hyperlink"/>
          </w:rPr>
          <w:t xml:space="preserve">10.1007/s11430-017-9206-5</w:t>
        </w:r>
      </w:hyperlink>
    </w:p>
    <w:bookmarkEnd w:id="186"/>
    <w:bookmarkStart w:id="188" w:name="ref-ortmannLysogenyLyticViral2002"/>
    <w:p>
      <w:pPr>
        <w:pStyle w:val="Bibliography"/>
      </w:pPr>
      <w:r>
        <w:t xml:space="preserve">Ortmann, A. C., J. E. Lawrence, and C. A. Suttle. 2002.</w:t>
      </w:r>
      <w:r>
        <w:t xml:space="preserve"> </w:t>
      </w:r>
      <w:hyperlink r:id="rId187">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88"/>
    <w:bookmarkStart w:id="190"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9">
        <w:r>
          <w:rPr>
            <w:rStyle w:val="Hyperlink"/>
          </w:rPr>
          <w:t xml:space="preserve">10.1023/A:1005936823310</w:t>
        </w:r>
      </w:hyperlink>
    </w:p>
    <w:bookmarkEnd w:id="190"/>
    <w:bookmarkStart w:id="192"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1">
        <w:r>
          <w:rPr>
            <w:rStyle w:val="Hyperlink"/>
          </w:rPr>
          <w:t xml:space="preserve">10.4319/lom.2012.10.142</w:t>
        </w:r>
      </w:hyperlink>
    </w:p>
    <w:bookmarkEnd w:id="192"/>
    <w:bookmarkStart w:id="193"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3"/>
    <w:bookmarkStart w:id="194"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4"/>
    <w:bookmarkStart w:id="196"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5">
        <w:r>
          <w:rPr>
            <w:rStyle w:val="Hyperlink"/>
          </w:rPr>
          <w:t xml:space="preserve">10.5194/egusphere-2024-847</w:t>
        </w:r>
      </w:hyperlink>
    </w:p>
    <w:bookmarkEnd w:id="196"/>
    <w:bookmarkStart w:id="197"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7"/>
    <w:bookmarkStart w:id="199" w:name="X7ac1c1f90fb15f6f8263b8f596c9dd14cc41ec6"/>
    <w:p>
      <w:pPr>
        <w:pStyle w:val="Bibliography"/>
      </w:pPr>
      <w:r>
        <w:t xml:space="preserve">Riethman, H., G. Bullerjahn, K. J. Reddy, and L. A. Sherman. 1988.</w:t>
      </w:r>
      <w:r>
        <w:t xml:space="preserve"> </w:t>
      </w:r>
      <w:hyperlink r:id="rId198">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199"/>
    <w:bookmarkStart w:id="200" w:name="ref-ryanXtsEXtensibleTime2024"/>
    <w:p>
      <w:pPr>
        <w:pStyle w:val="Bibliography"/>
      </w:pPr>
      <w:r>
        <w:t xml:space="preserve">Ryan, J. A., J. M. Ulrich, R. Bennett, and C. Joy. 2024. Xts:</w:t>
      </w:r>
      <w:r>
        <w:t xml:space="preserve"> </w:t>
      </w:r>
      <w:r>
        <w:t xml:space="preserve">eXtensible Time Series</w:t>
      </w:r>
      <w:r>
        <w:t xml:space="preserve">.</w:t>
      </w:r>
    </w:p>
    <w:bookmarkEnd w:id="200"/>
    <w:bookmarkStart w:id="202"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1">
        <w:r>
          <w:rPr>
            <w:rStyle w:val="Hyperlink"/>
          </w:rPr>
          <w:t xml:space="preserve">10.1038/sdata.2017.98</w:t>
        </w:r>
      </w:hyperlink>
    </w:p>
    <w:bookmarkEnd w:id="202"/>
    <w:bookmarkStart w:id="203" w:name="ref-serwayModernPhysics2004"/>
    <w:p>
      <w:pPr>
        <w:pStyle w:val="Bibliography"/>
      </w:pPr>
      <w:r>
        <w:t xml:space="preserve">Serway, R. A., C. J. Moses, and C. A. Moyer. 2004. Modern</w:t>
      </w:r>
      <w:r>
        <w:t xml:space="preserve"> </w:t>
      </w:r>
      <w:r>
        <w:t xml:space="preserve">Physics</w:t>
      </w:r>
      <w:r>
        <w:t xml:space="preserve">, Cengage Learning.</w:t>
      </w:r>
    </w:p>
    <w:bookmarkEnd w:id="203"/>
    <w:bookmarkStart w:id="205"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4">
        <w:r>
          <w:rPr>
            <w:rStyle w:val="Hyperlink"/>
          </w:rPr>
          <w:t xml:space="preserve">10.1371/journal.pone.0001341</w:t>
        </w:r>
      </w:hyperlink>
    </w:p>
    <w:bookmarkEnd w:id="205"/>
    <w:bookmarkStart w:id="207"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06">
        <w:r>
          <w:rPr>
            <w:rStyle w:val="Hyperlink"/>
          </w:rPr>
          <w:t xml:space="preserve">10.1073/pnas.2111300118</w:t>
        </w:r>
      </w:hyperlink>
    </w:p>
    <w:bookmarkEnd w:id="207"/>
    <w:bookmarkStart w:id="209"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08">
        <w:r>
          <w:rPr>
            <w:rStyle w:val="Hyperlink"/>
          </w:rPr>
          <w:t xml:space="preserve">10.5194/bg-15-6257-2018</w:t>
        </w:r>
      </w:hyperlink>
    </w:p>
    <w:bookmarkEnd w:id="209"/>
    <w:bookmarkStart w:id="211"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0">
        <w:r>
          <w:rPr>
            <w:rStyle w:val="Hyperlink"/>
          </w:rPr>
          <w:t xml:space="preserve">10.3390/cells9092030</w:t>
        </w:r>
      </w:hyperlink>
    </w:p>
    <w:bookmarkEnd w:id="211"/>
    <w:bookmarkStart w:id="213"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2">
        <w:r>
          <w:rPr>
            <w:rStyle w:val="Hyperlink"/>
          </w:rPr>
          <w:t xml:space="preserve">10.1134/S0026261715020150</w:t>
        </w:r>
      </w:hyperlink>
    </w:p>
    <w:bookmarkEnd w:id="213"/>
    <w:bookmarkStart w:id="215"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14">
        <w:r>
          <w:rPr>
            <w:rStyle w:val="Hyperlink"/>
          </w:rPr>
          <w:t xml:space="preserve">DOI: http://dx.doi.org/10.25607/OBP-1791</w:t>
        </w:r>
      </w:hyperlink>
    </w:p>
    <w:bookmarkEnd w:id="215"/>
    <w:bookmarkStart w:id="216"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16"/>
    <w:bookmarkStart w:id="218"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17">
        <w:r>
          <w:rPr>
            <w:rStyle w:val="Hyperlink"/>
          </w:rPr>
          <w:t xml:space="preserve">10.1111/oik.08839</w:t>
        </w:r>
      </w:hyperlink>
    </w:p>
    <w:bookmarkEnd w:id="218"/>
    <w:bookmarkStart w:id="220"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19">
        <w:r>
          <w:rPr>
            <w:rStyle w:val="Hyperlink"/>
          </w:rPr>
          <w:t xml:space="preserve">10.1111/j.1365-2427.2008.02119.x</w:t>
        </w:r>
      </w:hyperlink>
    </w:p>
    <w:bookmarkEnd w:id="220"/>
    <w:bookmarkStart w:id="222" w:name="ref-tortellUserGuideApplication2021"/>
    <w:p>
      <w:pPr>
        <w:pStyle w:val="Bibliography"/>
      </w:pPr>
      <w:r>
        <w:t xml:space="preserve">Tortell, P., D. J. Suggett, and S. W. Group156. 2021.</w:t>
      </w:r>
      <w:r>
        <w:t xml:space="preserve"> </w:t>
      </w:r>
      <w:hyperlink r:id="rId221">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2"/>
    <w:bookmarkStart w:id="224"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23">
        <w:r>
          <w:rPr>
            <w:rStyle w:val="Hyperlink"/>
          </w:rPr>
          <w:t xml:space="preserve">10.1002/biot.201700764</w:t>
        </w:r>
      </w:hyperlink>
    </w:p>
    <w:bookmarkEnd w:id="224"/>
    <w:bookmarkStart w:id="225"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25"/>
    <w:bookmarkStart w:id="227"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26">
        <w:r>
          <w:rPr>
            <w:rStyle w:val="Hyperlink"/>
          </w:rPr>
          <w:t xml:space="preserve">10.1029/1999JC000308</w:t>
        </w:r>
      </w:hyperlink>
    </w:p>
    <w:bookmarkEnd w:id="227"/>
    <w:bookmarkStart w:id="229" w:name="ref-wickhamDataAnalysis2016"/>
    <w:p>
      <w:pPr>
        <w:pStyle w:val="Bibliography"/>
      </w:pPr>
      <w:r>
        <w:t xml:space="preserve">Wickham, H. 2016.</w:t>
      </w:r>
      <w:r>
        <w:t xml:space="preserve"> </w:t>
      </w:r>
      <w:hyperlink r:id="rId228">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29"/>
    <w:bookmarkStart w:id="231"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0">
        <w:r>
          <w:rPr>
            <w:rStyle w:val="Hyperlink"/>
          </w:rPr>
          <w:t xml:space="preserve">10.1002/cyto.a.24508</w:t>
        </w:r>
      </w:hyperlink>
    </w:p>
    <w:bookmarkEnd w:id="231"/>
    <w:bookmarkStart w:id="233"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32">
        <w:r>
          <w:rPr>
            <w:rStyle w:val="Hyperlink"/>
          </w:rPr>
          <w:t xml:space="preserve">10.1016/j.rse.2020.111704</w:t>
        </w:r>
      </w:hyperlink>
    </w:p>
    <w:bookmarkEnd w:id="233"/>
    <w:bookmarkStart w:id="235"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34">
        <w:r>
          <w:rPr>
            <w:rStyle w:val="Hyperlink"/>
          </w:rPr>
          <w:t xml:space="preserve">10.1016/j.bbabio.2017.03.003</w:t>
        </w:r>
      </w:hyperlink>
    </w:p>
    <w:bookmarkEnd w:id="235"/>
    <w:bookmarkStart w:id="237"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36">
        <w:r>
          <w:rPr>
            <w:rStyle w:val="Hyperlink"/>
          </w:rPr>
          <w:t xml:space="preserve">10.3389/fmars.2018.00281</w:t>
        </w:r>
      </w:hyperlink>
    </w:p>
    <w:bookmarkEnd w:id="237"/>
    <w:bookmarkStart w:id="239"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38">
        <w:r>
          <w:rPr>
            <w:rStyle w:val="Hyperlink"/>
          </w:rPr>
          <w:t xml:space="preserve">10.1002/elsc.201300165</w:t>
        </w:r>
      </w:hyperlink>
    </w:p>
    <w:bookmarkEnd w:id="239"/>
    <w:bookmarkStart w:id="241"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40">
        <w:r>
          <w:rPr>
            <w:rStyle w:val="Hyperlink"/>
          </w:rPr>
          <w:t xml:space="preserve">10.1046/j.1440-1835.2001.00230.x</w:t>
        </w:r>
      </w:hyperlink>
    </w:p>
    <w:bookmarkEnd w:id="241"/>
    <w:bookmarkEnd w:id="242"/>
    <w:bookmarkEnd w:id="24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71" Target="media/rId71.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hyperlink" Id="rId21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EvogE5pFlGT9H304E3dqXKwh26dWI9r_snSPhZCHWiU/edit#gid=0" TargetMode="External" /><Relationship Type="http://schemas.openxmlformats.org/officeDocument/2006/relationships/hyperlink" Id="rId84" Target="https://docs.google.com/spreadsheets/d/1ZXpwR7Gfto-uRzVdXzMpQF4frbrvMLH_IyLqonFZRSw/edit#gid=0" TargetMode="External" /><Relationship Type="http://schemas.openxmlformats.org/officeDocument/2006/relationships/hyperlink" Id="rId87" Target="https://docs.google.com/spreadsheets/d/1cfyxO1bFSeEMlMnx1vAyuskk3Un_bqkE9-uUSc-jwhE/edit#gid=0" TargetMode="External" /><Relationship Type="http://schemas.openxmlformats.org/officeDocument/2006/relationships/hyperlink" Id="rId85" Target="https://docs.google.com/spreadsheets/d/1ksY7xlg9wOsICOBRmZkHPKdd9KOislNwPDzyuJ3UIUI/edit#gid=0" TargetMode="External" /><Relationship Type="http://schemas.openxmlformats.org/officeDocument/2006/relationships/hyperlink" Id="rId223" Target="https://doi.org/10.1002/biot.201700764" TargetMode="External" /><Relationship Type="http://schemas.openxmlformats.org/officeDocument/2006/relationships/hyperlink" Id="rId230" Target="https://doi.org/10.1002/cyto.a.24508" TargetMode="External" /><Relationship Type="http://schemas.openxmlformats.org/officeDocument/2006/relationships/hyperlink" Id="rId238" Target="https://doi.org/10.1002/elsc.201300165" TargetMode="External" /><Relationship Type="http://schemas.openxmlformats.org/officeDocument/2006/relationships/hyperlink" Id="rId136" Target="https://doi.org/10.1007/978-1-4615-8714-9_3" TargetMode="External" /><Relationship Type="http://schemas.openxmlformats.org/officeDocument/2006/relationships/hyperlink" Id="rId166" Target="https://doi.org/10.1007/978-3-030-90383-1_9" TargetMode="External" /><Relationship Type="http://schemas.openxmlformats.org/officeDocument/2006/relationships/hyperlink" Id="rId228"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198" Target="https://doi.org/10.1007/978-94-009-2269-3_11" TargetMode="External" /><Relationship Type="http://schemas.openxmlformats.org/officeDocument/2006/relationships/hyperlink" Id="rId95" Target="https://doi.org/10.1007/978-94-011-0227-8_17" TargetMode="External" /><Relationship Type="http://schemas.openxmlformats.org/officeDocument/2006/relationships/hyperlink" Id="rId107" Target="https://doi.org/10.1007/s10201-020-00649-5" TargetMode="External" /><Relationship Type="http://schemas.openxmlformats.org/officeDocument/2006/relationships/hyperlink" Id="rId185" Target="https://doi.org/10.1007/s11430-017-9206-5" TargetMode="External" /><Relationship Type="http://schemas.openxmlformats.org/officeDocument/2006/relationships/hyperlink" Id="rId181" Target="https://doi.org/10.1016/0146-6291(78)90623-9" TargetMode="External" /><Relationship Type="http://schemas.openxmlformats.org/officeDocument/2006/relationships/hyperlink" Id="rId162" Target="https://doi.org/10.1016/S0005-2728(98)00135-2" TargetMode="External" /><Relationship Type="http://schemas.openxmlformats.org/officeDocument/2006/relationships/hyperlink" Id="rId138" Target="https://doi.org/10.1016/j.algal.2017.04.009" TargetMode="External" /><Relationship Type="http://schemas.openxmlformats.org/officeDocument/2006/relationships/hyperlink" Id="rId234" Target="https://doi.org/10.1016/j.bbabio.2017.03.003" TargetMode="External" /><Relationship Type="http://schemas.openxmlformats.org/officeDocument/2006/relationships/hyperlink" Id="rId160" Target="https://doi.org/10.1016/j.biortech.2020.123700" TargetMode="External" /><Relationship Type="http://schemas.openxmlformats.org/officeDocument/2006/relationships/hyperlink" Id="rId154" Target="https://doi.org/10.1016/j.cep.2008.04.007" TargetMode="External" /><Relationship Type="http://schemas.openxmlformats.org/officeDocument/2006/relationships/hyperlink" Id="rId156" Target="https://doi.org/10.1016/j.jphotobiol.2005.10.002" TargetMode="External" /><Relationship Type="http://schemas.openxmlformats.org/officeDocument/2006/relationships/hyperlink" Id="rId128" Target="https://doi.org/10.1016/j.marenvres.2014.07.012" TargetMode="External" /><Relationship Type="http://schemas.openxmlformats.org/officeDocument/2006/relationships/hyperlink" Id="rId101" Target="https://doi.org/10.1016/j.marpolbul.2021.112059" TargetMode="External" /><Relationship Type="http://schemas.openxmlformats.org/officeDocument/2006/relationships/hyperlink" Id="rId146" Target="https://doi.org/10.1016/j.pbi.2017.03.006" TargetMode="External" /><Relationship Type="http://schemas.openxmlformats.org/officeDocument/2006/relationships/hyperlink" Id="rId232" Target="https://doi.org/10.1016/j.rse.2020.111704" TargetMode="External" /><Relationship Type="http://schemas.openxmlformats.org/officeDocument/2006/relationships/hyperlink" Id="rId124" Target="https://doi.org/10.1017/S0025315406014287" TargetMode="External" /><Relationship Type="http://schemas.openxmlformats.org/officeDocument/2006/relationships/hyperlink" Id="rId189" Target="https://doi.org/10.1023/A:1005936823310" TargetMode="External" /><Relationship Type="http://schemas.openxmlformats.org/officeDocument/2006/relationships/hyperlink" Id="rId226" Target="https://doi.org/10.1029/1999JC000308" TargetMode="External" /><Relationship Type="http://schemas.openxmlformats.org/officeDocument/2006/relationships/hyperlink" Id="rId183"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42"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52" Target="https://doi.org/10.1038/nclimate3147" TargetMode="External" /><Relationship Type="http://schemas.openxmlformats.org/officeDocument/2006/relationships/hyperlink" Id="rId148" Target="https://doi.org/10.1038/s41559-020-01330-x" TargetMode="External" /><Relationship Type="http://schemas.openxmlformats.org/officeDocument/2006/relationships/hyperlink" Id="rId164" Target="https://doi.org/10.1038/s41598-021-91106-5" TargetMode="External" /><Relationship Type="http://schemas.openxmlformats.org/officeDocument/2006/relationships/hyperlink" Id="rId174" Target="https://doi.org/10.1038/s41598-022-07009-6" TargetMode="External" /><Relationship Type="http://schemas.openxmlformats.org/officeDocument/2006/relationships/hyperlink" Id="rId201" Target="https://doi.org/10.1038/sdata.2017.98" TargetMode="External" /><Relationship Type="http://schemas.openxmlformats.org/officeDocument/2006/relationships/hyperlink" Id="rId240" Target="https://doi.org/10.1046/j.1440-1835.2001.00230.x" TargetMode="External" /><Relationship Type="http://schemas.openxmlformats.org/officeDocument/2006/relationships/hyperlink" Id="rId126" Target="https://doi.org/10.1073/pnas.1307701110" TargetMode="External" /><Relationship Type="http://schemas.openxmlformats.org/officeDocument/2006/relationships/hyperlink" Id="rId134" Target="https://doi.org/10.1073/pnas.1717069115" TargetMode="External" /><Relationship Type="http://schemas.openxmlformats.org/officeDocument/2006/relationships/hyperlink" Id="rId206"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50" Target="https://doi.org/10.1086/338511" TargetMode="External" /><Relationship Type="http://schemas.openxmlformats.org/officeDocument/2006/relationships/hyperlink" Id="rId179" Target="https://doi.org/10.1093/jxb/erx137" TargetMode="External" /><Relationship Type="http://schemas.openxmlformats.org/officeDocument/2006/relationships/hyperlink" Id="rId119" Target="https://doi.org/10.1093/plankt/6.1.67" TargetMode="External" /><Relationship Type="http://schemas.openxmlformats.org/officeDocument/2006/relationships/hyperlink" Id="rId169" Target="https://doi.org/10.1093/plankt/fbv008" TargetMode="External" /><Relationship Type="http://schemas.openxmlformats.org/officeDocument/2006/relationships/hyperlink" Id="rId176" Target="https://doi.org/10.1111/1462-2920.13744" TargetMode="External" /><Relationship Type="http://schemas.openxmlformats.org/officeDocument/2006/relationships/hyperlink" Id="rId89" Target="https://doi.org/10.1111/1462-2920.16384" TargetMode="External" /><Relationship Type="http://schemas.openxmlformats.org/officeDocument/2006/relationships/hyperlink" Id="rId219"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217" Target="https://doi.org/10.1111/oik.08839" TargetMode="External" /><Relationship Type="http://schemas.openxmlformats.org/officeDocument/2006/relationships/hyperlink" Id="rId122" Target="https://doi.org/10.1126/science.281.5374.237" TargetMode="External" /><Relationship Type="http://schemas.openxmlformats.org/officeDocument/2006/relationships/hyperlink" Id="rId212"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30" Target="https://doi.org/10.11606/T.21.2016.tde-08122016-114954" TargetMode="External" /><Relationship Type="http://schemas.openxmlformats.org/officeDocument/2006/relationships/hyperlink" Id="rId116" Target="https://doi.org/10.1186/gb-2008-9-5-r90" TargetMode="External" /><Relationship Type="http://schemas.openxmlformats.org/officeDocument/2006/relationships/hyperlink" Id="rId204" Target="https://doi.org/10.1371/journal.pone.0001341" TargetMode="External" /><Relationship Type="http://schemas.openxmlformats.org/officeDocument/2006/relationships/hyperlink" Id="rId221" Target="https://doi.org/10.25607/OBP-1084" TargetMode="External" /><Relationship Type="http://schemas.openxmlformats.org/officeDocument/2006/relationships/hyperlink" Id="rId132" Target="https://doi.org/10.3354/meps052099" TargetMode="External" /><Relationship Type="http://schemas.openxmlformats.org/officeDocument/2006/relationships/hyperlink" Id="rId236"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210"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91" Target="https://doi.org/10.4319/lom.2012.10.142" TargetMode="External" /><Relationship Type="http://schemas.openxmlformats.org/officeDocument/2006/relationships/hyperlink" Id="rId208" Target="https://doi.org/10.5194/bg-15-6257-2018" TargetMode="External" /><Relationship Type="http://schemas.openxmlformats.org/officeDocument/2006/relationships/hyperlink" Id="rId144" Target="https://doi.org/10.5194/bg-8-311-2011" TargetMode="External" /><Relationship Type="http://schemas.openxmlformats.org/officeDocument/2006/relationships/hyperlink" Id="rId195"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1" Target="https://www.jstor.org/stable/24852252" TargetMode="External" /><Relationship Type="http://schemas.openxmlformats.org/officeDocument/2006/relationships/hyperlink" Id="rId187"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1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EvogE5pFlGT9H304E3dqXKwh26dWI9r_snSPhZCHWiU/edit#gid=0" TargetMode="External" /><Relationship Type="http://schemas.openxmlformats.org/officeDocument/2006/relationships/hyperlink" Id="rId84" Target="https://docs.google.com/spreadsheets/d/1ZXpwR7Gfto-uRzVdXzMpQF4frbrvMLH_IyLqonFZRSw/edit#gid=0" TargetMode="External" /><Relationship Type="http://schemas.openxmlformats.org/officeDocument/2006/relationships/hyperlink" Id="rId87" Target="https://docs.google.com/spreadsheets/d/1cfyxO1bFSeEMlMnx1vAyuskk3Un_bqkE9-uUSc-jwhE/edit#gid=0" TargetMode="External" /><Relationship Type="http://schemas.openxmlformats.org/officeDocument/2006/relationships/hyperlink" Id="rId85" Target="https://docs.google.com/spreadsheets/d/1ksY7xlg9wOsICOBRmZkHPKdd9KOislNwPDzyuJ3UIUI/edit#gid=0" TargetMode="External" /><Relationship Type="http://schemas.openxmlformats.org/officeDocument/2006/relationships/hyperlink" Id="rId223" Target="https://doi.org/10.1002/biot.201700764" TargetMode="External" /><Relationship Type="http://schemas.openxmlformats.org/officeDocument/2006/relationships/hyperlink" Id="rId230" Target="https://doi.org/10.1002/cyto.a.24508" TargetMode="External" /><Relationship Type="http://schemas.openxmlformats.org/officeDocument/2006/relationships/hyperlink" Id="rId238" Target="https://doi.org/10.1002/elsc.201300165" TargetMode="External" /><Relationship Type="http://schemas.openxmlformats.org/officeDocument/2006/relationships/hyperlink" Id="rId136" Target="https://doi.org/10.1007/978-1-4615-8714-9_3" TargetMode="External" /><Relationship Type="http://schemas.openxmlformats.org/officeDocument/2006/relationships/hyperlink" Id="rId166" Target="https://doi.org/10.1007/978-3-030-90383-1_9" TargetMode="External" /><Relationship Type="http://schemas.openxmlformats.org/officeDocument/2006/relationships/hyperlink" Id="rId228"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198" Target="https://doi.org/10.1007/978-94-009-2269-3_11" TargetMode="External" /><Relationship Type="http://schemas.openxmlformats.org/officeDocument/2006/relationships/hyperlink" Id="rId95" Target="https://doi.org/10.1007/978-94-011-0227-8_17" TargetMode="External" /><Relationship Type="http://schemas.openxmlformats.org/officeDocument/2006/relationships/hyperlink" Id="rId107" Target="https://doi.org/10.1007/s10201-020-00649-5" TargetMode="External" /><Relationship Type="http://schemas.openxmlformats.org/officeDocument/2006/relationships/hyperlink" Id="rId185" Target="https://doi.org/10.1007/s11430-017-9206-5" TargetMode="External" /><Relationship Type="http://schemas.openxmlformats.org/officeDocument/2006/relationships/hyperlink" Id="rId181" Target="https://doi.org/10.1016/0146-6291(78)90623-9" TargetMode="External" /><Relationship Type="http://schemas.openxmlformats.org/officeDocument/2006/relationships/hyperlink" Id="rId162" Target="https://doi.org/10.1016/S0005-2728(98)00135-2" TargetMode="External" /><Relationship Type="http://schemas.openxmlformats.org/officeDocument/2006/relationships/hyperlink" Id="rId138" Target="https://doi.org/10.1016/j.algal.2017.04.009" TargetMode="External" /><Relationship Type="http://schemas.openxmlformats.org/officeDocument/2006/relationships/hyperlink" Id="rId234" Target="https://doi.org/10.1016/j.bbabio.2017.03.003" TargetMode="External" /><Relationship Type="http://schemas.openxmlformats.org/officeDocument/2006/relationships/hyperlink" Id="rId160" Target="https://doi.org/10.1016/j.biortech.2020.123700" TargetMode="External" /><Relationship Type="http://schemas.openxmlformats.org/officeDocument/2006/relationships/hyperlink" Id="rId154" Target="https://doi.org/10.1016/j.cep.2008.04.007" TargetMode="External" /><Relationship Type="http://schemas.openxmlformats.org/officeDocument/2006/relationships/hyperlink" Id="rId156" Target="https://doi.org/10.1016/j.jphotobiol.2005.10.002" TargetMode="External" /><Relationship Type="http://schemas.openxmlformats.org/officeDocument/2006/relationships/hyperlink" Id="rId128" Target="https://doi.org/10.1016/j.marenvres.2014.07.012" TargetMode="External" /><Relationship Type="http://schemas.openxmlformats.org/officeDocument/2006/relationships/hyperlink" Id="rId101" Target="https://doi.org/10.1016/j.marpolbul.2021.112059" TargetMode="External" /><Relationship Type="http://schemas.openxmlformats.org/officeDocument/2006/relationships/hyperlink" Id="rId146" Target="https://doi.org/10.1016/j.pbi.2017.03.006" TargetMode="External" /><Relationship Type="http://schemas.openxmlformats.org/officeDocument/2006/relationships/hyperlink" Id="rId232" Target="https://doi.org/10.1016/j.rse.2020.111704" TargetMode="External" /><Relationship Type="http://schemas.openxmlformats.org/officeDocument/2006/relationships/hyperlink" Id="rId124" Target="https://doi.org/10.1017/S0025315406014287" TargetMode="External" /><Relationship Type="http://schemas.openxmlformats.org/officeDocument/2006/relationships/hyperlink" Id="rId189" Target="https://doi.org/10.1023/A:1005936823310" TargetMode="External" /><Relationship Type="http://schemas.openxmlformats.org/officeDocument/2006/relationships/hyperlink" Id="rId226" Target="https://doi.org/10.1029/1999JC000308" TargetMode="External" /><Relationship Type="http://schemas.openxmlformats.org/officeDocument/2006/relationships/hyperlink" Id="rId183"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42"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52" Target="https://doi.org/10.1038/nclimate3147" TargetMode="External" /><Relationship Type="http://schemas.openxmlformats.org/officeDocument/2006/relationships/hyperlink" Id="rId148" Target="https://doi.org/10.1038/s41559-020-01330-x" TargetMode="External" /><Relationship Type="http://schemas.openxmlformats.org/officeDocument/2006/relationships/hyperlink" Id="rId164" Target="https://doi.org/10.1038/s41598-021-91106-5" TargetMode="External" /><Relationship Type="http://schemas.openxmlformats.org/officeDocument/2006/relationships/hyperlink" Id="rId174" Target="https://doi.org/10.1038/s41598-022-07009-6" TargetMode="External" /><Relationship Type="http://schemas.openxmlformats.org/officeDocument/2006/relationships/hyperlink" Id="rId201" Target="https://doi.org/10.1038/sdata.2017.98" TargetMode="External" /><Relationship Type="http://schemas.openxmlformats.org/officeDocument/2006/relationships/hyperlink" Id="rId240" Target="https://doi.org/10.1046/j.1440-1835.2001.00230.x" TargetMode="External" /><Relationship Type="http://schemas.openxmlformats.org/officeDocument/2006/relationships/hyperlink" Id="rId126" Target="https://doi.org/10.1073/pnas.1307701110" TargetMode="External" /><Relationship Type="http://schemas.openxmlformats.org/officeDocument/2006/relationships/hyperlink" Id="rId134" Target="https://doi.org/10.1073/pnas.1717069115" TargetMode="External" /><Relationship Type="http://schemas.openxmlformats.org/officeDocument/2006/relationships/hyperlink" Id="rId206"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50" Target="https://doi.org/10.1086/338511" TargetMode="External" /><Relationship Type="http://schemas.openxmlformats.org/officeDocument/2006/relationships/hyperlink" Id="rId179" Target="https://doi.org/10.1093/jxb/erx137" TargetMode="External" /><Relationship Type="http://schemas.openxmlformats.org/officeDocument/2006/relationships/hyperlink" Id="rId119" Target="https://doi.org/10.1093/plankt/6.1.67" TargetMode="External" /><Relationship Type="http://schemas.openxmlformats.org/officeDocument/2006/relationships/hyperlink" Id="rId169" Target="https://doi.org/10.1093/plankt/fbv008" TargetMode="External" /><Relationship Type="http://schemas.openxmlformats.org/officeDocument/2006/relationships/hyperlink" Id="rId176" Target="https://doi.org/10.1111/1462-2920.13744" TargetMode="External" /><Relationship Type="http://schemas.openxmlformats.org/officeDocument/2006/relationships/hyperlink" Id="rId89" Target="https://doi.org/10.1111/1462-2920.16384" TargetMode="External" /><Relationship Type="http://schemas.openxmlformats.org/officeDocument/2006/relationships/hyperlink" Id="rId219"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217" Target="https://doi.org/10.1111/oik.08839" TargetMode="External" /><Relationship Type="http://schemas.openxmlformats.org/officeDocument/2006/relationships/hyperlink" Id="rId122" Target="https://doi.org/10.1126/science.281.5374.237" TargetMode="External" /><Relationship Type="http://schemas.openxmlformats.org/officeDocument/2006/relationships/hyperlink" Id="rId212"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30" Target="https://doi.org/10.11606/T.21.2016.tde-08122016-114954" TargetMode="External" /><Relationship Type="http://schemas.openxmlformats.org/officeDocument/2006/relationships/hyperlink" Id="rId116" Target="https://doi.org/10.1186/gb-2008-9-5-r90" TargetMode="External" /><Relationship Type="http://schemas.openxmlformats.org/officeDocument/2006/relationships/hyperlink" Id="rId204" Target="https://doi.org/10.1371/journal.pone.0001341" TargetMode="External" /><Relationship Type="http://schemas.openxmlformats.org/officeDocument/2006/relationships/hyperlink" Id="rId221" Target="https://doi.org/10.25607/OBP-1084" TargetMode="External" /><Relationship Type="http://schemas.openxmlformats.org/officeDocument/2006/relationships/hyperlink" Id="rId132" Target="https://doi.org/10.3354/meps052099" TargetMode="External" /><Relationship Type="http://schemas.openxmlformats.org/officeDocument/2006/relationships/hyperlink" Id="rId236"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210"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91" Target="https://doi.org/10.4319/lom.2012.10.142" TargetMode="External" /><Relationship Type="http://schemas.openxmlformats.org/officeDocument/2006/relationships/hyperlink" Id="rId208" Target="https://doi.org/10.5194/bg-15-6257-2018" TargetMode="External" /><Relationship Type="http://schemas.openxmlformats.org/officeDocument/2006/relationships/hyperlink" Id="rId144" Target="https://doi.org/10.5194/bg-8-311-2011" TargetMode="External" /><Relationship Type="http://schemas.openxmlformats.org/officeDocument/2006/relationships/hyperlink" Id="rId195"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1" Target="https://www.jstor.org/stable/24852252" TargetMode="External" /><Relationship Type="http://schemas.openxmlformats.org/officeDocument/2006/relationships/hyperlink" Id="rId187"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Naaman Omar1, and Douglas A. Campbell1,✉</dc:creator>
  <cp:keywords/>
  <dcterms:created xsi:type="dcterms:W3CDTF">2024-04-21T23:32:33Z</dcterms:created>
  <dcterms:modified xsi:type="dcterms:W3CDTF">2024-04-21T23:32:33Z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